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0FCB" w14:textId="77777777" w:rsidR="00A7204E" w:rsidRDefault="00A7204E" w:rsidP="00803556">
      <w:pPr>
        <w:spacing w:line="240" w:lineRule="auto"/>
        <w:ind w:left="-567"/>
      </w:pPr>
    </w:p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002B3FB" w14:textId="77777777" w:rsidR="00B97F9A" w:rsidRDefault="00B97F9A" w:rsidP="00B97F9A">
            <w:pPr>
              <w:suppressAutoHyphens/>
              <w:snapToGrid w:val="0"/>
              <w:spacing w:after="0"/>
              <w:ind w:right="113"/>
              <w:jc w:val="center"/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bookmarkStart w:id="0" w:name="_Hlk85636842"/>
            <w:r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Banca di Credito Cooperativo La Riscossa di Regalbuto</w:t>
            </w:r>
          </w:p>
          <w:p w14:paraId="72BF709C" w14:textId="5FB8C9A8" w:rsidR="00B97F9A" w:rsidRPr="00B97F9A" w:rsidRDefault="00B97F9A" w:rsidP="00B97F9A">
            <w:pPr>
              <w:suppressAutoHyphens/>
              <w:snapToGrid w:val="0"/>
              <w:spacing w:after="0"/>
              <w:ind w:right="113"/>
              <w:jc w:val="center"/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</w:pPr>
            <w:r w:rsidRPr="00B97F9A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 xml:space="preserve">Assemblea ordinaria dei soci 30 aprile – </w:t>
            </w:r>
            <w:r w:rsidR="0084716B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>18</w:t>
            </w:r>
            <w:r w:rsidRPr="00B97F9A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 xml:space="preserve"> maggio 202</w:t>
            </w:r>
            <w:r w:rsidR="0084716B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>5</w:t>
            </w:r>
          </w:p>
          <w:p w14:paraId="5FA41409" w14:textId="3AFF65BF" w:rsidR="00E75E51" w:rsidRPr="00314F5F" w:rsidRDefault="00B97F9A" w:rsidP="00B97F9A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Rinnovo Co</w:t>
            </w:r>
            <w:r w:rsidR="00927F75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llegio sindacale</w:t>
            </w:r>
            <w:r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: c</w:t>
            </w:r>
            <w:r w:rsidRPr="00551E2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 xml:space="preserve">urriculum </w:t>
            </w:r>
            <w:r w:rsidR="00C5329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v</w:t>
            </w:r>
            <w:r w:rsidRPr="00551E2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itae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803556" w:rsidRPr="00314F5F" w14:paraId="57B732BC" w14:textId="77777777" w:rsidTr="00702095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55166896" w14:textId="77777777" w:rsidR="00803556" w:rsidRPr="00314F5F" w:rsidRDefault="00803556" w:rsidP="00702095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803556" w:rsidRPr="00314F5F" w14:paraId="7D2D39EB" w14:textId="77777777" w:rsidTr="00702095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233E2" w14:textId="77777777" w:rsidR="00803556" w:rsidRPr="00314F5F" w:rsidRDefault="00803556" w:rsidP="00702095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803556" w:rsidRPr="00314F5F" w14:paraId="70E8A097" w14:textId="77777777" w:rsidTr="00702095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B13DDE3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4342E7F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803556" w:rsidRPr="00314F5F" w14:paraId="03749DE6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5B49F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F03AB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C6AAC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52120" w14:textId="77777777" w:rsidR="00803556" w:rsidRPr="00314F5F" w:rsidRDefault="00803556" w:rsidP="007020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3947438E" w14:textId="77777777" w:rsidTr="00702095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DA28CB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BBBFA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803556" w:rsidRPr="00314F5F" w14:paraId="0BBA15CE" w14:textId="77777777" w:rsidTr="00702095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F7816A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CAFC1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F367D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803556" w:rsidRPr="00314F5F" w14:paraId="790C45EE" w14:textId="77777777" w:rsidTr="00702095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42BE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47B18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31C2A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803556" w:rsidRPr="00314F5F" w14:paraId="6AF98ABF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3B105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B0CDE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017AD559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CA306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6C45E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717823EA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906A9B7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7FA9A5EC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2A4F43C6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3DE7D247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803556" w:rsidRPr="00314F5F" w14:paraId="569F7281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76BDB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4D19711" w14:textId="77777777" w:rsidR="00803556" w:rsidRPr="00314F5F" w:rsidRDefault="00803556" w:rsidP="00702095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D1256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6FD538B1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61ECDB21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803556" w:rsidRPr="00314F5F" w14:paraId="4D5F5D31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8E245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  <w:r w:rsidRPr="00314F5F">
              <w:rPr>
                <w:rFonts w:ascii="Century Gothic" w:eastAsia="Times New Roman" w:hAnsi="Century Gothic" w:cs="Times New Roman"/>
                <w:spacing w:val="10"/>
                <w:sz w:val="20"/>
                <w:szCs w:val="1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D5ACB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0DC88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955D9" w14:textId="77777777" w:rsidR="00803556" w:rsidRPr="00314F5F" w:rsidRDefault="00803556" w:rsidP="0033421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60FF49D9" w14:textId="77777777" w:rsidTr="00334216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870833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27FD7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803556" w:rsidRPr="00314F5F" w14:paraId="061F3EA1" w14:textId="77777777" w:rsidTr="0033421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CC0F5A8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CF01E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490AF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803556" w:rsidRPr="00314F5F" w14:paraId="1CBCCBCE" w14:textId="77777777" w:rsidTr="0033421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24AAD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C4CA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52944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803556" w:rsidRPr="00314F5F" w14:paraId="4F621098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356DC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7F22A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3E07D5F3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3812C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F2250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5E745325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FA692E0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245D6C73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2F163FC9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0399CADB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803556" w:rsidRPr="00314F5F" w14:paraId="3B81C4E9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7B36D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359B48DF" w14:textId="77777777" w:rsidR="00803556" w:rsidRPr="00314F5F" w:rsidRDefault="00803556" w:rsidP="00334216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7588C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91CBBEA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6E61DDAA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5CF49966" w:rsidR="00E75E51" w:rsidRPr="00314F5F" w:rsidRDefault="00E75E51"/>
    <w:p w14:paraId="2EADB8A5" w14:textId="41ACD2D1" w:rsidR="00E75E51" w:rsidRPr="00314F5F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803556" w:rsidRPr="00314F5F" w14:paraId="1486DCA8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AF5F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FCA06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5FB0E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D2EBE" w14:textId="77777777" w:rsidR="00803556" w:rsidRPr="00314F5F" w:rsidRDefault="00803556" w:rsidP="00F1333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4F75B095" w14:textId="77777777" w:rsidTr="00F1333C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CBE444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0B6E7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803556" w:rsidRPr="00314F5F" w14:paraId="600E1E62" w14:textId="77777777" w:rsidTr="00F1333C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0416EC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050EC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D4ADF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803556" w:rsidRPr="00314F5F" w14:paraId="08C4ABFB" w14:textId="77777777" w:rsidTr="00F1333C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0797C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14265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CE6F3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803556" w:rsidRPr="00314F5F" w14:paraId="4E2B4EFA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7C65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F2215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3BB7CF21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1B45E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17B67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4B17DEA2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6DC4B9E0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2F1BC78D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57C34BC1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7A3E1BA7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803556" w:rsidRPr="00314F5F" w14:paraId="3281D008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1E967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9B3C1AD" w14:textId="77777777" w:rsidR="00803556" w:rsidRPr="00314F5F" w:rsidRDefault="00803556" w:rsidP="00F1333C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D899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1A973BC1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6DC0A3E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1E206356" w14:textId="5B8F91B0" w:rsidR="00316236" w:rsidRPr="00314F5F" w:rsidRDefault="00316236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803556" w:rsidRPr="00314F5F" w14:paraId="0587A374" w14:textId="77777777" w:rsidTr="007741B4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3CF10633" w14:textId="7B1BA821" w:rsidR="00803556" w:rsidRPr="00314F5F" w:rsidRDefault="00803556" w:rsidP="007741B4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 xml:space="preserve">Incarichi </w:t>
            </w:r>
            <w:r w:rsidR="006766A8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 xml:space="preserve">professionali e 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extra professionali</w:t>
            </w:r>
          </w:p>
        </w:tc>
      </w:tr>
      <w:tr w:rsidR="00803556" w:rsidRPr="00314F5F" w14:paraId="617DC14E" w14:textId="77777777" w:rsidTr="007741B4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F965336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030FB2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803556" w:rsidRPr="00314F5F" w14:paraId="5D526957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DBC88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67629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FEB0C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8F16C" w14:textId="77777777" w:rsidR="00803556" w:rsidRPr="00314F5F" w:rsidRDefault="00803556" w:rsidP="007741B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12BAF8EC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015C8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07811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774E03E3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39EC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6D173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650CEC00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16E0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24924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2DD4F6AA" w14:textId="77777777" w:rsidR="00316236" w:rsidRPr="00314F5F" w:rsidRDefault="00316236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803556" w:rsidRPr="00314F5F" w14:paraId="5EA88861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7AEFB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0B890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553F1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2000C" w14:textId="77777777" w:rsidR="00803556" w:rsidRPr="00314F5F" w:rsidRDefault="00803556" w:rsidP="00F828C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6F259E54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CEAE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989BB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24A70E56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7F3BB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001C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7F8985F1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DBCC1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F04D7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25413A1B" w14:textId="77777777" w:rsidR="002E4B20" w:rsidRPr="00314F5F" w:rsidRDefault="002E4B20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803556" w:rsidRPr="00314F5F" w14:paraId="19F0A7B2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AFC86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A5FA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A470F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4B8C1" w14:textId="77777777" w:rsidR="00803556" w:rsidRPr="00314F5F" w:rsidRDefault="00803556" w:rsidP="000F11C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2023ABBA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1A80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B7B3C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11831CF0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FCD06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9197A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114AB083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9DED4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65B56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3B43E6C2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71E451D4" w14:textId="6771BD9F" w:rsidR="00E75E51" w:rsidRPr="00314F5F" w:rsidRDefault="00E75E51"/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5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6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C53290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color w:val="808080" w:themeColor="background1" w:themeShade="80"/>
                <w:szCs w:val="20"/>
                <w:lang w:eastAsia="ar-SA"/>
              </w:rPr>
            </w:pPr>
            <w:r w:rsidRPr="00C53290">
              <w:rPr>
                <w:rFonts w:ascii="Century Gothic" w:eastAsia="Times New Roman" w:hAnsi="Century Gothic" w:cs="Times New Roman"/>
                <w:b/>
                <w:color w:val="808080" w:themeColor="background1" w:themeShade="80"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(ix) tecnologia informatica</w:t>
            </w:r>
          </w:p>
        </w:tc>
      </w:tr>
    </w:tbl>
    <w:p w14:paraId="03F581D4" w14:textId="77777777" w:rsidR="00C53290" w:rsidRPr="00C53290" w:rsidRDefault="00C53290" w:rsidP="00C53290">
      <w:pPr>
        <w:keepNext/>
        <w:spacing w:after="0"/>
        <w:ind w:left="1276" w:right="49" w:firstLine="567"/>
        <w:jc w:val="right"/>
        <w:outlineLvl w:val="6"/>
        <w:rPr>
          <w:rFonts w:ascii="Verdana" w:hAnsi="Verdana" w:cs="Times New Roman"/>
          <w:color w:val="385623" w:themeColor="accent6" w:themeShade="80"/>
          <w:sz w:val="16"/>
          <w:szCs w:val="16"/>
        </w:rPr>
      </w:pPr>
      <w:r w:rsidRPr="00C53290">
        <w:rPr>
          <w:rFonts w:ascii="Verdana" w:hAnsi="Verdana" w:cs="Times New Roman"/>
          <w:color w:val="385623" w:themeColor="accent6" w:themeShade="80"/>
          <w:sz w:val="16"/>
          <w:szCs w:val="16"/>
        </w:rPr>
        <w:t>Il dichiarante</w:t>
      </w:r>
    </w:p>
    <w:p w14:paraId="7C824C1F" w14:textId="77777777" w:rsidR="00C53290" w:rsidRPr="00C53290" w:rsidRDefault="00C53290" w:rsidP="00C53290">
      <w:pPr>
        <w:spacing w:after="0"/>
        <w:ind w:right="49"/>
        <w:jc w:val="right"/>
        <w:rPr>
          <w:rFonts w:ascii="Verdana" w:hAnsi="Verdana" w:cs="Times New Roman"/>
          <w:color w:val="385623" w:themeColor="accent6" w:themeShade="80"/>
          <w:sz w:val="20"/>
          <w:szCs w:val="20"/>
        </w:rPr>
      </w:pPr>
    </w:p>
    <w:p w14:paraId="2DAF449D" w14:textId="77777777" w:rsidR="00C53290" w:rsidRPr="00C53290" w:rsidRDefault="00C53290" w:rsidP="00C53290">
      <w:pPr>
        <w:spacing w:after="0"/>
        <w:ind w:right="49"/>
        <w:jc w:val="right"/>
        <w:rPr>
          <w:rFonts w:ascii="Verdana" w:hAnsi="Verdana" w:cs="Times New Roman"/>
          <w:color w:val="385623" w:themeColor="accent6" w:themeShade="80"/>
          <w:sz w:val="20"/>
          <w:szCs w:val="20"/>
        </w:rPr>
      </w:pPr>
      <w:r w:rsidRPr="00C53290">
        <w:rPr>
          <w:rFonts w:ascii="Verdana" w:hAnsi="Verdana" w:cs="Times New Roman"/>
          <w:color w:val="385623" w:themeColor="accent6" w:themeShade="80"/>
          <w:sz w:val="20"/>
          <w:szCs w:val="20"/>
        </w:rPr>
        <w:t>_________________________________</w:t>
      </w:r>
    </w:p>
    <w:p w14:paraId="142DD5FB" w14:textId="3D76CAD6" w:rsidR="007257C8" w:rsidRPr="00C53290" w:rsidRDefault="007257C8">
      <w:pPr>
        <w:rPr>
          <w:color w:val="385623" w:themeColor="accent6" w:themeShade="80"/>
        </w:rPr>
      </w:pPr>
    </w:p>
    <w:p w14:paraId="2F38B605" w14:textId="77777777" w:rsidR="002127D3" w:rsidRPr="00314F5F" w:rsidRDefault="002127D3"/>
    <w:sectPr w:rsidR="002127D3" w:rsidRPr="00314F5F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0A32" w14:textId="77777777" w:rsidR="001A2439" w:rsidRDefault="001A2439" w:rsidP="00E75E51">
      <w:pPr>
        <w:spacing w:after="0" w:line="240" w:lineRule="auto"/>
      </w:pPr>
      <w:r>
        <w:separator/>
      </w:r>
    </w:p>
  </w:endnote>
  <w:endnote w:type="continuationSeparator" w:id="0">
    <w:p w14:paraId="01884537" w14:textId="77777777" w:rsidR="001A2439" w:rsidRDefault="001A2439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B3D9" w14:textId="77777777" w:rsidR="001A2439" w:rsidRDefault="001A2439" w:rsidP="00E75E51">
      <w:pPr>
        <w:spacing w:after="0" w:line="240" w:lineRule="auto"/>
      </w:pPr>
      <w:r>
        <w:separator/>
      </w:r>
    </w:p>
  </w:footnote>
  <w:footnote w:type="continuationSeparator" w:id="0">
    <w:p w14:paraId="3F8FE7BC" w14:textId="77777777" w:rsidR="001A2439" w:rsidRDefault="001A2439" w:rsidP="00E75E51">
      <w:pPr>
        <w:spacing w:after="0" w:line="240" w:lineRule="auto"/>
      </w:pPr>
      <w:r>
        <w:continuationSeparator/>
      </w:r>
    </w:p>
  </w:footnote>
  <w:footnote w:id="1">
    <w:p w14:paraId="3DF89FD2" w14:textId="77777777" w:rsidR="00803556" w:rsidRPr="00D00038" w:rsidRDefault="00803556" w:rsidP="00803556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7C6BE5C0" w14:textId="77777777" w:rsidR="00803556" w:rsidRPr="00D00038" w:rsidRDefault="00803556" w:rsidP="00803556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Per la completa rappresentazione delle informazioni, le singole sezioni del Curriculum Vitae potranno essere</w:t>
      </w:r>
      <w:r>
        <w:rPr>
          <w:rFonts w:ascii="Century Gothic" w:hAnsi="Century Gothic"/>
          <w:sz w:val="16"/>
          <w:szCs w:val="16"/>
        </w:rPr>
        <w:t xml:space="preserve"> eliminate o</w:t>
      </w:r>
      <w:r w:rsidRPr="00D00038">
        <w:rPr>
          <w:rFonts w:ascii="Century Gothic" w:hAnsi="Century Gothic"/>
          <w:sz w:val="16"/>
          <w:szCs w:val="16"/>
        </w:rPr>
        <w:t xml:space="preserve"> replicate secondo necessità</w:t>
      </w:r>
    </w:p>
  </w:footnote>
  <w:footnote w:id="3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4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5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6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770C" w14:textId="71608AB5" w:rsidR="0084716B" w:rsidRDefault="0084716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B6415C" wp14:editId="15B8EB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40995"/>
              <wp:effectExtent l="0" t="0" r="0" b="1905"/>
              <wp:wrapNone/>
              <wp:docPr id="34792180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6D5A8" w14:textId="580F4FF8" w:rsidR="0084716B" w:rsidRPr="0084716B" w:rsidRDefault="0084716B" w:rsidP="00847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47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641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70.15pt;margin-top:0;width:121.35pt;height:26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0516D5A8" w14:textId="580F4FF8" w:rsidR="0084716B" w:rsidRPr="0084716B" w:rsidRDefault="0084716B" w:rsidP="00847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4716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851B" w14:textId="1123E62B" w:rsidR="0084716B" w:rsidRDefault="0084716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41A8E9" wp14:editId="4C0E36F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40995"/>
              <wp:effectExtent l="0" t="0" r="0" b="1905"/>
              <wp:wrapNone/>
              <wp:docPr id="1023080890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1A784" w14:textId="00342AEE" w:rsidR="0084716B" w:rsidRPr="0084716B" w:rsidRDefault="0084716B" w:rsidP="00847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47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1A8E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70.15pt;margin-top:0;width:121.35pt;height:26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0171A784" w14:textId="00342AEE" w:rsidR="0084716B" w:rsidRPr="0084716B" w:rsidRDefault="0084716B" w:rsidP="00847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4716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20BB" w14:textId="1CB3618F" w:rsidR="0084716B" w:rsidRDefault="0084716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B26206" wp14:editId="36127D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40995"/>
              <wp:effectExtent l="0" t="0" r="0" b="1905"/>
              <wp:wrapNone/>
              <wp:docPr id="1137869246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44577" w14:textId="1839A267" w:rsidR="0084716B" w:rsidRPr="0084716B" w:rsidRDefault="0084716B" w:rsidP="00847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47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2620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70.15pt;margin-top:0;width:121.35pt;height:26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" filled="f" stroked="f">
              <v:fill o:detectmouseclick="t"/>
              <v:textbox style="mso-fit-shape-to-text:t" inset="0,15pt,20pt,0">
                <w:txbxContent>
                  <w:p w14:paraId="09944577" w14:textId="1839A267" w:rsidR="0084716B" w:rsidRPr="0084716B" w:rsidRDefault="0084716B" w:rsidP="00847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4716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2247">
    <w:abstractNumId w:val="0"/>
  </w:num>
  <w:num w:numId="2" w16cid:durableId="287398963">
    <w:abstractNumId w:val="1"/>
  </w:num>
  <w:num w:numId="3" w16cid:durableId="206282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A2439"/>
    <w:rsid w:val="002127D3"/>
    <w:rsid w:val="002C3D53"/>
    <w:rsid w:val="002E0A7E"/>
    <w:rsid w:val="002E4B20"/>
    <w:rsid w:val="00305C27"/>
    <w:rsid w:val="00314F5F"/>
    <w:rsid w:val="00316236"/>
    <w:rsid w:val="004752D3"/>
    <w:rsid w:val="004E7EFB"/>
    <w:rsid w:val="006766A8"/>
    <w:rsid w:val="007257C8"/>
    <w:rsid w:val="00736A35"/>
    <w:rsid w:val="00790DEF"/>
    <w:rsid w:val="00803556"/>
    <w:rsid w:val="0084716B"/>
    <w:rsid w:val="00861EF7"/>
    <w:rsid w:val="008C1403"/>
    <w:rsid w:val="00903B0E"/>
    <w:rsid w:val="009143AF"/>
    <w:rsid w:val="00927F75"/>
    <w:rsid w:val="00A56C92"/>
    <w:rsid w:val="00A7204E"/>
    <w:rsid w:val="00AA7E2A"/>
    <w:rsid w:val="00AF0226"/>
    <w:rsid w:val="00B97F9A"/>
    <w:rsid w:val="00C1343F"/>
    <w:rsid w:val="00C1762B"/>
    <w:rsid w:val="00C23023"/>
    <w:rsid w:val="00C53290"/>
    <w:rsid w:val="00CA7839"/>
    <w:rsid w:val="00CB32FE"/>
    <w:rsid w:val="00CF5DD8"/>
    <w:rsid w:val="00CF5E4D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Giuseppe Calabrese</cp:lastModifiedBy>
  <cp:revision>23</cp:revision>
  <dcterms:created xsi:type="dcterms:W3CDTF">2021-10-20T13:31:00Z</dcterms:created>
  <dcterms:modified xsi:type="dcterms:W3CDTF">2025-01-29T08:33:00Z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2021-12-09T11:23:02Z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42b877ce-74f8-4e75-b607-c6b998fc0475</vt:lpwstr>
  </property>
  <property fmtid="{D5CDD505-2E9C-101B-9397-08002B2CF9AE}" pid="8" name="MSIP_Label_b266f2e9-5ba9-41e8-bb3a-ae1808c10e86_ContentBits">
    <vt:lpwstr>1</vt:lpwstr>
  </property>
  <property fmtid="{D5CDD505-2E9C-101B-9397-08002B2CF9AE}" pid="9" name="ClassificationContentMarkingHeaderShapeIds">
    <vt:lpwstr>43d281be,14bcdd91,3cfaf9ba</vt:lpwstr>
  </property>
  <property fmtid="{D5CDD505-2E9C-101B-9397-08002B2CF9AE}" pid="10" name="ClassificationContentMarkingHeaderFontProps">
    <vt:lpwstr>#000000,9,Calibri</vt:lpwstr>
  </property>
  <property fmtid="{D5CDD505-2E9C-101B-9397-08002B2CF9AE}" pid="11" name="ClassificationContentMarkingHeaderText">
    <vt:lpwstr>CLASSIFICAZIONE: INTERNO</vt:lpwstr>
  </property>
  <property fmtid="{D5CDD505-2E9C-101B-9397-08002B2CF9AE}" pid="12" name="MSIP_Label_bc020039-3ce7-4c43-9860-3970fb279cdf_Enabled">
    <vt:lpwstr>true</vt:lpwstr>
  </property>
  <property fmtid="{D5CDD505-2E9C-101B-9397-08002B2CF9AE}" pid="13" name="MSIP_Label_bc020039-3ce7-4c43-9860-3970fb279cdf_SetDate">
    <vt:lpwstr>2025-01-29T08:33:06Z</vt:lpwstr>
  </property>
  <property fmtid="{D5CDD505-2E9C-101B-9397-08002B2CF9AE}" pid="14" name="MSIP_Label_bc020039-3ce7-4c43-9860-3970fb279cdf_Method">
    <vt:lpwstr>Standard</vt:lpwstr>
  </property>
  <property fmtid="{D5CDD505-2E9C-101B-9397-08002B2CF9AE}" pid="15" name="MSIP_Label_bc020039-3ce7-4c43-9860-3970fb279cdf_Name">
    <vt:lpwstr>Interno - Classificazione</vt:lpwstr>
  </property>
  <property fmtid="{D5CDD505-2E9C-101B-9397-08002B2CF9AE}" pid="16" name="MSIP_Label_bc020039-3ce7-4c43-9860-3970fb279cdf_SiteId">
    <vt:lpwstr>33743f35-0d8c-4fa1-838a-c1a629596a6c</vt:lpwstr>
  </property>
  <property fmtid="{D5CDD505-2E9C-101B-9397-08002B2CF9AE}" pid="17" name="MSIP_Label_bc020039-3ce7-4c43-9860-3970fb279cdf_ActionId">
    <vt:lpwstr>002826a8-4291-4041-866e-a1cc8cd80157</vt:lpwstr>
  </property>
  <property fmtid="{D5CDD505-2E9C-101B-9397-08002B2CF9AE}" pid="18" name="MSIP_Label_bc020039-3ce7-4c43-9860-3970fb279cdf_ContentBits">
    <vt:lpwstr>1</vt:lpwstr>
  </property>
  <property fmtid="{D5CDD505-2E9C-101B-9397-08002B2CF9AE}" pid="19" name="MSIP_Label_bc020039-3ce7-4c43-9860-3970fb279cdf_Tag">
    <vt:lpwstr>50, 3, 0, 1</vt:lpwstr>
  </property>
</Properties>
</file>